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11035164" w:rsidR="00EE7592" w:rsidRPr="00D31496" w:rsidRDefault="00EE7592" w:rsidP="00EE7592">
      <w:pPr>
        <w:pStyle w:val="Akapitzlist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>
        <w:rPr>
          <w:b/>
          <w:sz w:val="24"/>
        </w:rPr>
        <w:t>WALCO</w:t>
      </w:r>
      <w:r w:rsidR="00151C94">
        <w:rPr>
          <w:b/>
          <w:sz w:val="24"/>
        </w:rPr>
        <w:t>®</w:t>
      </w:r>
      <w:r>
        <w:rPr>
          <w:b/>
          <w:sz w:val="24"/>
        </w:rPr>
        <w:t xml:space="preserve"> V - złącze firmy KNAPP®</w:t>
      </w:r>
    </w:p>
    <w:p w14:paraId="5E71C3B8" w14:textId="32BB6FBF" w:rsidR="00D31496" w:rsidRDefault="00CD56D4" w:rsidP="00062668">
      <w:pPr>
        <w:spacing w:after="0"/>
        <w:ind w:firstLine="357"/>
      </w:pPr>
      <w:r>
        <w:t xml:space="preserve">Wykonanie </w:t>
      </w:r>
      <w:bookmarkStart w:id="2" w:name="_Hlk38874162"/>
      <w:sdt>
        <w:sdtPr>
          <w:rPr>
            <w:rStyle w:val="Knapporange"/>
          </w:rPr>
          <w:alias w:val="Rodzaj połączenia"/>
          <w:tag w:val="Anschlussart"/>
          <w:id w:val="-631637012"/>
          <w:placeholder>
            <w:docPart w:val="223A1B1672CD4763ADE3719EDDDC9A07"/>
          </w:placeholder>
          <w:dropDownList>
            <w:listItem w:displayText="Proszę wybrać rodzaj połączenia" w:value="Wählen Sie eine Anschlussart"/>
            <w:listItem w:displayText="połączenia ścian i elementów" w:value="Wand- Elementverbindung"/>
            <w:listItem w:displayText="połączenia modułów konstrukcji" w:value="Modulverbindung"/>
            <w:listItem w:displayText="konstrukcji ścian osłonowych" w:value="vorgehängten Fassade"/>
          </w:dropDownList>
        </w:sdtPr>
        <w:sdtEndPr>
          <w:rPr>
            <w:rStyle w:val="Knapporange"/>
          </w:rPr>
        </w:sdtEndPr>
        <w:sdtContent>
          <w:bookmarkStart w:id="3" w:name="_Hlk38873854"/>
          <w:r>
            <w:rPr>
              <w:rStyle w:val="Knapporange"/>
            </w:rPr>
            <w:t>Proszę wybrać rodzaj połączenia</w:t>
          </w:r>
          <w:bookmarkEnd w:id="3"/>
        </w:sdtContent>
      </w:sdt>
      <w:bookmarkEnd w:id="2"/>
      <w:r>
        <w:t xml:space="preserve"> realizowane będzie za pomocą złączy firmy Knapp® </w:t>
      </w:r>
    </w:p>
    <w:bookmarkStart w:id="4" w:name="_Hlk38874223"/>
    <w:p w14:paraId="4D6E5032" w14:textId="17B2982A" w:rsidR="00062668" w:rsidRDefault="00655019" w:rsidP="002D1BA6">
      <w:pPr>
        <w:spacing w:after="0"/>
        <w:ind w:left="357" w:firstLine="48"/>
      </w:pPr>
      <w:sdt>
        <w:sdtPr>
          <w:rPr>
            <w:rStyle w:val="Knapporange"/>
          </w:rPr>
          <w:alias w:val="Wymiary"/>
          <w:tag w:val="Verbinder/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Proszę wybrać rozmiar złącza" w:value="Wählen Sie eine Verbindergröße aus"/>
            <w:listItem w:displayText="WALCO® V60 KS" w:value="Walco V60 KS"/>
            <w:listItem w:displayText="WALCO® V60 VK" w:value="Walco V60 VK"/>
            <w:listItem w:displayText="WALCO® V60 EH" w:value="Walco V60 EH"/>
            <w:listItem w:displayText="WALCO® V60 GH" w:value="Walco V60 GH"/>
            <w:listItem w:displayText="WALCO® V80 KS" w:value="Walco V80 KS"/>
            <w:listItem w:displayText="WALCO® V80 VK" w:value="Walco V80 VK"/>
            <w:listItem w:displayText="WALCO® V80 EH" w:value="Walco V80 EH"/>
            <w:listItem w:displayText="WALCO® V80 GH" w:value="Walco V80 GH"/>
            <w:listItem w:displayText="WALCO® V80 KS z otworkami podłużnymi" w:value="Walco V80 Langloch KS"/>
            <w:listItem w:displayText="WALCO® V80 VK z otworkami podłużnymi" w:value="Walco V80 Langloch VK"/>
            <w:listItem w:displayText="WALCO® 60 VS" w:value="Walco 60 VS"/>
            <w:listItem w:displayText="WALCO® 60 VK" w:value="Walco 60 VK"/>
            <w:listItem w:displayText="WALCO® 60 M12" w:value="Walco 60 M12"/>
            <w:listItem w:displayText="WALCO® 80 VS" w:value="Walco 80 VS"/>
            <w:listItem w:displayText="WALCO® 80 VK" w:value="Walco 80 VK"/>
            <w:listItem w:displayText="WALCO® 80 M16" w:value="Walco 80 M16"/>
          </w:dropDownList>
        </w:sdtPr>
        <w:sdtEndPr>
          <w:rPr>
            <w:rStyle w:val="Knapporange"/>
          </w:rPr>
        </w:sdtEndPr>
        <w:sdtContent>
          <w:bookmarkStart w:id="5" w:name="_Hlk38874048"/>
          <w:r w:rsidR="00865B20">
            <w:rPr>
              <w:rStyle w:val="Knapporange"/>
            </w:rPr>
            <w:t>Proszę wybrać rozmiar złącza</w:t>
          </w:r>
          <w:bookmarkEnd w:id="5"/>
        </w:sdtContent>
      </w:sdt>
      <w:bookmarkEnd w:id="4"/>
      <w:r w:rsidR="00865B20">
        <w:rPr>
          <w:rStyle w:val="Knapporange"/>
        </w:rPr>
        <w:t xml:space="preserve"> </w:t>
      </w:r>
      <w:r w:rsidR="00865B20">
        <w:rPr>
          <w:rStyle w:val="Knapporange"/>
          <w:color w:val="auto"/>
        </w:rPr>
        <w:t>jako połączenie</w:t>
      </w:r>
      <w:r w:rsidR="00865B20">
        <w:rPr>
          <w:rStyle w:val="Knapporange"/>
        </w:rPr>
        <w:t xml:space="preserve"> </w:t>
      </w:r>
      <w:sdt>
        <w:sdtPr>
          <w:rPr>
            <w:rStyle w:val="Knapporange"/>
          </w:rPr>
          <w:alias w:val="Proszę wybrać rodzaj łączonych materiałów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Proszę wybrać rodzaj łączonych materiałów" w:value="Zu verbindende Materialien"/>
            <w:listItem w:displayText="drewna z drewnem" w:value="Holz/ Holz"/>
            <w:listItem w:displayText="drewna ze stalą" w:value="Holz/ Stahl"/>
            <w:listItem w:displayText="drewna z betonem (żelbetem)" w:value="Holz/ Beton"/>
          </w:dropDownList>
        </w:sdtPr>
        <w:sdtEndPr>
          <w:rPr>
            <w:rStyle w:val="Knapporange"/>
          </w:rPr>
        </w:sdtEndPr>
        <w:sdtContent>
          <w:r w:rsidR="00865B20">
            <w:rPr>
              <w:rStyle w:val="Knapporange"/>
            </w:rPr>
            <w:t>Proszę wybrać rodzaj łączonych materiałów</w:t>
          </w:r>
        </w:sdtContent>
      </w:sdt>
      <w:r w:rsidR="00865B20">
        <w:t xml:space="preserve">. Połączenie będzie wykonane zgodnie z instrukcją montażu producenta jako </w:t>
      </w:r>
      <w:sdt>
        <w:sdtPr>
          <w:rPr>
            <w:rStyle w:val="Knapporange"/>
          </w:rPr>
          <w:alias w:val="Proszę wybrać sposób wykonania połączenia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Proszę wybrać sposób wykonania połączenia" w:value="Wählen Sie die Sichtbarkeit aus"/>
            <w:listItem w:displayText="połączenie otwarte (widoczne)." w:value="sichtbare Verbindung"/>
            <w:listItem w:displayText="połączenie zamknięte (ukryte) z dwóch stron." w:value="zweiseitig geschlossene Verbindung"/>
            <w:listItem w:displayText="połączenie zamknięte (ukryte) z trzech stron." w:value="dreiseitig geschlossene Verbindung"/>
            <w:listItem w:displayText="połączenie zamknięte (ukryte) z czterech stron." w:value="vierseitig geschlossene Verbindung"/>
          </w:dropDownList>
        </w:sdtPr>
        <w:sdtEndPr>
          <w:rPr>
            <w:rStyle w:val="Knapporange"/>
          </w:rPr>
        </w:sdtEndPr>
        <w:sdtContent>
          <w:r w:rsidR="00865B20">
            <w:rPr>
              <w:rStyle w:val="Knapporange"/>
            </w:rPr>
            <w:t>Proszę wybrać sposób wykonania połączenia</w:t>
          </w:r>
        </w:sdtContent>
      </w:sdt>
    </w:p>
    <w:p w14:paraId="1C076CA7" w14:textId="1ED4089B" w:rsidR="00062668" w:rsidRDefault="00D31496" w:rsidP="00062668">
      <w:pPr>
        <w:spacing w:after="0"/>
        <w:ind w:firstLine="357"/>
        <w:rPr>
          <w:rStyle w:val="Knapporange"/>
        </w:rPr>
      </w:pPr>
      <w:r>
        <w:t xml:space="preserve"> </w:t>
      </w:r>
      <w:bookmarkStart w:id="6" w:name="_Hlk38624345"/>
      <w:sdt>
        <w:sdtPr>
          <w:rPr>
            <w:rStyle w:val="Knapporange"/>
          </w:rPr>
          <w:alias w:val="Dodatkowe obciążenia zwiększające"/>
          <w:tag w:val="Abhebende Lasten"/>
          <w:id w:val="-1093085399"/>
          <w:placeholder>
            <w:docPart w:val="87972A38DCF9453C96C209DA50CA5162"/>
          </w:placeholder>
          <w15:color w:val="FF9900"/>
          <w:dropDownList>
            <w:listItem w:displayText="Proszę wybrać czy wystąpią dodatkowe obciążenia zwiększające" w:value="Wählen Sie aus ob abhebende Lasten auftreten."/>
            <w:listItem w:displayText="Ze względu na możliwość wystąpienia dodatkowego obciążenia zwiększającego, wymagane jest zastosowanie płytki blokującej." w:value="Es ist keine Sperrklappe zur Aufnahme von abhebenden Lasten erforderlich."/>
            <w:listItem w:displayText="Ze względu na brak występowania dodatkowego obciążenia zwiększającego, nie jest wymagane zastosowanie płytki blokującej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czy wystąpią dodatkowe obciążenia zwiększające</w:t>
          </w:r>
        </w:sdtContent>
      </w:sdt>
      <w:bookmarkEnd w:id="6"/>
    </w:p>
    <w:p w14:paraId="475AD8B5" w14:textId="77777777" w:rsidR="00BC3F34" w:rsidRPr="00062668" w:rsidRDefault="00BC3F34" w:rsidP="00062668">
      <w:pPr>
        <w:spacing w:after="0"/>
        <w:ind w:firstLine="357"/>
      </w:pPr>
    </w:p>
    <w:p w14:paraId="52C13782" w14:textId="2CF1BE52" w:rsidR="00510706" w:rsidRPr="0059164A" w:rsidRDefault="00510706" w:rsidP="00510706">
      <w:pPr>
        <w:spacing w:after="0"/>
        <w:ind w:left="357"/>
      </w:pPr>
      <w:bookmarkStart w:id="7" w:name="_Hlk38872238"/>
      <w:r>
        <w:t>System złączy WALCO® V składa się ze specjalnie kształtowanego elementu wykonanego z blachy stalowej o grubości 5 mm cynkowanej ogniowo, z przestronnym wpustem w kształcie litery V, który ułatwia wprowadzanie śruby trzymającej. W razie konieczności, złącze można wyposażać w opcjonalną płytkę blokującą wykonaną z nierdzewnej stali sprężystej o grubości 1 mm, której zadaniem jest przejmowanie dodatkowych obciążeń zwiększających działających na połączenie. Mocowanie płytki podstawy złącza systemu WALCO® V odbywa się za pomocą od 3 do 5 sztuk wkrętów z łbem sześciokątnym o średnicy Ø6 mm lub Ø10 mm a jako element współpracujący mocowany do drugiego elementu przykręcany jest wkręt trzymający o średnicy Ø12 mm lub Ø16 mm.</w:t>
      </w:r>
    </w:p>
    <w:bookmarkEnd w:id="7"/>
    <w:p w14:paraId="63DFF804" w14:textId="42E47DF7" w:rsidR="00062668" w:rsidRPr="00062668" w:rsidRDefault="00062668" w:rsidP="00062668">
      <w:pPr>
        <w:spacing w:after="0"/>
        <w:ind w:left="357"/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61965C96" w:rsidR="00D31496" w:rsidRPr="003466DD" w:rsidRDefault="000501B9" w:rsidP="00062668">
      <w:pPr>
        <w:spacing w:after="120"/>
        <w:ind w:firstLine="357"/>
      </w:pPr>
      <w:r>
        <w:t xml:space="preserve">                    Ilość: …………………              Cena jedn.: …………………                           Wartość: …………………                         </w:t>
      </w:r>
    </w:p>
    <w:bookmarkEnd w:id="0"/>
    <w:bookmarkEnd w:id="1"/>
    <w:p w14:paraId="7C4CAC84" w14:textId="77777777" w:rsidR="00DE0E72" w:rsidRDefault="00DE0E72" w:rsidP="00DE0E72"/>
    <w:p w14:paraId="24833AA4" w14:textId="630E414F" w:rsidR="00DE0E72" w:rsidRPr="00204C66" w:rsidRDefault="00AA4A6A" w:rsidP="00AA4A6A">
      <w:pPr>
        <w:pStyle w:val="Akapitzlis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sz w:val="24"/>
        </w:rPr>
        <w:t>Łączenie elementów za pomocą złączy systemowych</w:t>
      </w:r>
    </w:p>
    <w:p w14:paraId="28A964CA" w14:textId="1F43483D" w:rsidR="0083776A" w:rsidRPr="002D24D0" w:rsidRDefault="00AA4A6A" w:rsidP="0083776A">
      <w:pPr>
        <w:spacing w:after="0"/>
        <w:ind w:left="357" w:firstLine="48"/>
      </w:pPr>
      <w:r>
        <w:t xml:space="preserve">Wykonanie </w:t>
      </w:r>
      <w:r>
        <w:rPr>
          <w:rStyle w:val="Knapporange"/>
        </w:rPr>
        <w:t xml:space="preserve"> </w:t>
      </w:r>
      <w:sdt>
        <w:sdtPr>
          <w:rPr>
            <w:rStyle w:val="Knapporange"/>
          </w:rPr>
          <w:alias w:val="Rodzaj połączenia"/>
          <w:tag w:val="Anschlussart"/>
          <w:id w:val="-29112105"/>
          <w:placeholder>
            <w:docPart w:val="9D449E8C7CD143229B42BDECBEBBF020"/>
          </w:placeholder>
          <w:dropDownList>
            <w:listItem w:displayText="Proszę wybrać rodzaj połączenia" w:value="Wählen Sie eine Anschlussart"/>
            <w:listItem w:displayText="połączenia ścian i elementów" w:value="Wand- Elementverbindung"/>
            <w:listItem w:displayText="połączenia modułów konstrukcji" w:value="Modulverbindung"/>
            <w:listItem w:displayText="konstrukcji ścian osłonowych" w:value="vorgehängten Fassade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rodzaj połączenia</w:t>
          </w:r>
        </w:sdtContent>
      </w:sdt>
      <w:r>
        <w:rPr>
          <w:rStyle w:val="Knapporange"/>
          <w:color w:val="auto"/>
        </w:rPr>
        <w:t xml:space="preserve"> jako połączenie </w:t>
      </w:r>
      <w:sdt>
        <w:sdtPr>
          <w:rPr>
            <w:rStyle w:val="Knapporange"/>
          </w:rPr>
          <w:alias w:val="Proszę wybrać rodzaj łączonych materiałów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Proszę wybrać rodzaj łączonych materiałów" w:value="Zu verbindende Materialien"/>
            <w:listItem w:displayText="drewna z drewnem" w:value="Holz/ Holz"/>
            <w:listItem w:displayText="drewna ze stalą" w:value="Holz/ Stahl"/>
            <w:listItem w:displayText="drewna z betonem (żelbetem)" w:value="Holz/ Beton"/>
          </w:dropDownList>
        </w:sdtPr>
        <w:sdtEndPr>
          <w:rPr>
            <w:rStyle w:val="Knapporange"/>
          </w:rPr>
        </w:sdtEndPr>
        <w:sdtContent>
          <w:r w:rsidR="00A730A3">
            <w:rPr>
              <w:rStyle w:val="Knapporange"/>
            </w:rPr>
            <w:t>Proszę wybrać rodzaj łączonych materiałów</w:t>
          </w:r>
        </w:sdtContent>
      </w:sdt>
      <w:r>
        <w:rPr>
          <w:rStyle w:val="Knapporange"/>
        </w:rPr>
        <w:t xml:space="preserve"> </w:t>
      </w:r>
      <w:r>
        <w:t xml:space="preserve">realizowane będzie za pomocą złączy firmy Knapp®. Połączenie będzie wykonane zgodnie z instrukcją montażu producenta jako </w:t>
      </w:r>
      <w:sdt>
        <w:sdtPr>
          <w:rPr>
            <w:rStyle w:val="Knapporange"/>
          </w:rPr>
          <w:alias w:val="Proszę wybrać sposób wykonania połączenia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Proszę wybrać sposób wykonania połączenia" w:value="Wählen Sie die Sichtbarkeit aus"/>
            <w:listItem w:displayText="połączenie otwarte (widoczne)." w:value="sichtbare Verbindung"/>
            <w:listItem w:displayText="połączenie zamknięte (ukryte) z dwóch stron." w:value="zweiseitig geschlossene Verbindung"/>
            <w:listItem w:displayText="połączenie zamknięte (ukryte) z trzech stron." w:value="dreiseitig geschlossene Verbindung"/>
            <w:listItem w:displayText="połączenie zamknięte (ukryte) z czterech stron." w:value="vierseitig geschlossene Verbindung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sposób wykonania połączenia</w:t>
          </w:r>
        </w:sdtContent>
      </w:sdt>
      <w:r>
        <w:t xml:space="preserve">. </w:t>
      </w:r>
      <w:sdt>
        <w:sdtPr>
          <w:rPr>
            <w:rStyle w:val="Knapporange"/>
          </w:rPr>
          <w:alias w:val="Dodatkowe obciążenia zwiększające"/>
          <w:tag w:val="Abhebende Lasten"/>
          <w:id w:val="-471906034"/>
          <w:placeholder>
            <w:docPart w:val="27564140911144D9B3A8A2348C646A3C"/>
          </w:placeholder>
          <w15:color w:val="FF9900"/>
          <w:dropDownList>
            <w:listItem w:displayText="Proszę wybrać czy wystąpią dodatkowe obciążenia zwiększające" w:value="Wählen Sie aus ob abhebende Lasten auftreten."/>
            <w:listItem w:displayText="Ze względu na możliwość wystąpienia dodatkowego obciążenia zwiększającego, wymagane jest zastosowanie płytki blokującej." w:value="Es ist keine Sperrklappe zur Aufnahme von abhebenden Lasten erforderlich."/>
            <w:listItem w:displayText="Ze względu na brak występowania dodatkowego obciążenia zwiększającego, nie jest wymagane zastosowanie płytki blokującej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czy wystąpią dodatkowe obciążenia zwiększające</w:t>
          </w:r>
        </w:sdtContent>
      </w:sdt>
    </w:p>
    <w:p w14:paraId="4DC7AB83" w14:textId="46383EAA" w:rsidR="00AA4A6A" w:rsidRPr="002D24D0" w:rsidRDefault="00AA4A6A" w:rsidP="00AA4A6A">
      <w:pPr>
        <w:pStyle w:val="Akapitzlist"/>
        <w:ind w:left="360"/>
      </w:pPr>
    </w:p>
    <w:p w14:paraId="76C8D77F" w14:textId="117935FD" w:rsidR="0083776A" w:rsidRPr="002D24D0" w:rsidRDefault="0083776A" w:rsidP="00AA4A6A">
      <w:pPr>
        <w:pStyle w:val="Akapitzlist"/>
        <w:ind w:left="360"/>
      </w:pPr>
      <w:r>
        <w:t xml:space="preserve">Podstawa projektowania: </w:t>
      </w:r>
    </w:p>
    <w:p w14:paraId="58FB5A3E" w14:textId="1EF57F78" w:rsidR="0083776A" w:rsidRDefault="0083776A" w:rsidP="0083776A">
      <w:pPr>
        <w:spacing w:after="0"/>
        <w:ind w:firstLine="357"/>
      </w:pPr>
      <w:r>
        <w:t xml:space="preserve">Złącza firmy KNAPP®: </w:t>
      </w:r>
    </w:p>
    <w:p w14:paraId="457BBEE8" w14:textId="43C2169B" w:rsidR="00C52C25" w:rsidRDefault="00655019" w:rsidP="00510706">
      <w:pPr>
        <w:spacing w:after="0"/>
        <w:ind w:left="357"/>
        <w:rPr>
          <w:rStyle w:val="Knapporange"/>
        </w:rPr>
      </w:pPr>
      <w:sdt>
        <w:sdtPr>
          <w:rPr>
            <w:rStyle w:val="Knapporange"/>
          </w:rPr>
          <w:alias w:val="Wymiary"/>
          <w:tag w:val="Verbinder/ Abmessungen"/>
          <w:id w:val="1718469869"/>
          <w:placeholder>
            <w:docPart w:val="B23D60CA28E04D6EAD8EFA41617F4B81"/>
          </w:placeholder>
          <w15:color w:val="000000"/>
          <w:dropDownList>
            <w:listItem w:displayText="Proszę wybrać rozmiar złącza" w:value="Wählen Sie eine Verbindergröße aus"/>
            <w:listItem w:displayText="WALCO® V60 KS" w:value="Walco V60 KS"/>
            <w:listItem w:displayText="WALCO® V60 VK" w:value="Walco V60 VK"/>
            <w:listItem w:displayText="WALCO® V60 EH" w:value="Walco V60 EH"/>
            <w:listItem w:displayText="WALCO® V60 GH" w:value="Walco V60 GH"/>
            <w:listItem w:displayText="WALCO® V80 KS" w:value="Walco V80 KS"/>
            <w:listItem w:displayText="WALCO® V80 VK" w:value="Walco V80 VK"/>
            <w:listItem w:displayText="WALCO® V80 EH" w:value="Walco V80 EH"/>
            <w:listItem w:displayText="WALCO® V80 GH" w:value="Walco V80 GH"/>
            <w:listItem w:displayText="WALCO® V80 KS z otworkami podłużnymi" w:value="Walco V80 Langloch KS"/>
            <w:listItem w:displayText="WALCO® V80 VK z otworkami podłużnymi" w:value="Walco V80 Langloch VK"/>
            <w:listItem w:displayText="WALCO® 60 VS" w:value="Walco 60 VS"/>
            <w:listItem w:displayText="WALCO® 60 VK" w:value="Walco 60 VK"/>
            <w:listItem w:displayText="WALCO® 60 M12" w:value="Walco 60 M12"/>
            <w:listItem w:displayText="WALCO® 80 VS" w:value="Walco 80 VS"/>
            <w:listItem w:displayText="WALCO® 80 VK" w:value="Walco 80 VK"/>
            <w:listItem w:displayText="WALCO® 80 M16" w:value="Walco 80 M16"/>
          </w:dropDownList>
        </w:sdtPr>
        <w:sdtEndPr>
          <w:rPr>
            <w:rStyle w:val="Knapporange"/>
          </w:rPr>
        </w:sdtEndPr>
        <w:sdtContent>
          <w:r w:rsidR="00865B20">
            <w:rPr>
              <w:rStyle w:val="Knapporange"/>
            </w:rPr>
            <w:t>Proszę wybrać rozmiar złącza</w:t>
          </w:r>
        </w:sdtContent>
      </w:sdt>
    </w:p>
    <w:p w14:paraId="07EA2230" w14:textId="77777777" w:rsidR="00C52C25" w:rsidRDefault="00C52C25" w:rsidP="00510706">
      <w:pPr>
        <w:spacing w:after="0"/>
        <w:ind w:left="357"/>
        <w:rPr>
          <w:rStyle w:val="Knapporange"/>
        </w:rPr>
      </w:pPr>
    </w:p>
    <w:p w14:paraId="3117537C" w14:textId="0089E751" w:rsidR="00510706" w:rsidRPr="0059164A" w:rsidRDefault="00510706" w:rsidP="00510706">
      <w:pPr>
        <w:spacing w:after="0"/>
        <w:ind w:left="357"/>
      </w:pPr>
      <w:r>
        <w:t>System złączy WALCO® V składa się ze specjalnie kształtowanego elementu wykonanego z blachy stalowej o grubości 5 mm cynkowanej ogniowo, z przestronnym wpustem w kształcie litery V, który ułatwia wprowadzanie śruby trzymającej. W razie konieczności, złącze można wyposażać w opcjonalną płytkę blokującą wykonaną z nierdzewnej stali sprężystej o grubości 1 mm, której zadaniem jest przejmowanie dodatkowych obciążeń zwiększających działających na połączenie. Mocowanie płytki podstawy złącza systemu WALCO® V odbywa się za pomocą od 3 do 5 sztuk wkrętów z łbem sześciokątnym o średnicy Ø6 mm lub Ø10 mm a jako element współpracujący mocowany do drugiego elementu przykręcany jest wkręt trzymający o średnicy Ø12 mm lub Ø16 mm.</w:t>
      </w:r>
    </w:p>
    <w:p w14:paraId="6C082169" w14:textId="2AA737B4" w:rsidR="0083776A" w:rsidRPr="002D24D0" w:rsidRDefault="0083776A" w:rsidP="0083776A">
      <w:pPr>
        <w:pStyle w:val="Akapitzlist"/>
        <w:ind w:left="360"/>
      </w:pPr>
    </w:p>
    <w:p w14:paraId="6C10BE44" w14:textId="0B1A2F5E" w:rsidR="0083776A" w:rsidRPr="002D24D0" w:rsidRDefault="0083776A" w:rsidP="0083776A">
      <w:pPr>
        <w:pStyle w:val="Akapitzlist"/>
        <w:ind w:left="360"/>
      </w:pPr>
      <w:r>
        <w:t>lub równoważny.</w:t>
      </w:r>
    </w:p>
    <w:p w14:paraId="0697E984" w14:textId="0CE6218E" w:rsidR="0083776A" w:rsidRPr="002D24D0" w:rsidRDefault="0083776A" w:rsidP="0083776A">
      <w:pPr>
        <w:pStyle w:val="Akapitzlist"/>
        <w:ind w:left="360"/>
      </w:pPr>
    </w:p>
    <w:p w14:paraId="73A20BB1" w14:textId="4D7777D7" w:rsidR="0083776A" w:rsidRPr="002D24D0" w:rsidRDefault="0083776A" w:rsidP="0083776A">
      <w:pPr>
        <w:pStyle w:val="Akapitzlist"/>
        <w:ind w:left="360"/>
      </w:pPr>
      <w:r>
        <w:t>Proponowane rozwiązanie: ………………………………………………………………………….</w:t>
      </w:r>
    </w:p>
    <w:p w14:paraId="444078FD" w14:textId="7D278A44" w:rsidR="0083776A" w:rsidRPr="002D24D0" w:rsidRDefault="0083776A" w:rsidP="00AA4A6A">
      <w:pPr>
        <w:pStyle w:val="Akapitzlist"/>
        <w:ind w:left="360"/>
      </w:pPr>
    </w:p>
    <w:p w14:paraId="70F05FCA" w14:textId="5097C9C9" w:rsidR="0083776A" w:rsidRPr="002D24D0" w:rsidRDefault="0083776A" w:rsidP="00AA4A6A">
      <w:pPr>
        <w:pStyle w:val="Akapitzlist"/>
        <w:ind w:left="360"/>
      </w:pPr>
    </w:p>
    <w:p w14:paraId="6A24F22B" w14:textId="7C17E51B" w:rsidR="0083776A" w:rsidRPr="002D24D0" w:rsidRDefault="0083776A" w:rsidP="00AA4A6A">
      <w:pPr>
        <w:pStyle w:val="Akapitzlist"/>
        <w:ind w:left="360"/>
      </w:pPr>
      <w:r>
        <w:t xml:space="preserve">                    Ilość: …………………              Cena jedn.: …………………                           Wartość: …………………       </w:t>
      </w:r>
    </w:p>
    <w:sectPr w:rsidR="0083776A" w:rsidRPr="002D2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7299" w14:textId="77777777" w:rsidR="00655019" w:rsidRDefault="00655019" w:rsidP="00CD56D4">
      <w:pPr>
        <w:spacing w:after="0" w:line="240" w:lineRule="auto"/>
      </w:pPr>
      <w:r>
        <w:separator/>
      </w:r>
    </w:p>
  </w:endnote>
  <w:endnote w:type="continuationSeparator" w:id="0">
    <w:p w14:paraId="2BDF507F" w14:textId="77777777" w:rsidR="00655019" w:rsidRDefault="00655019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A93A" w14:textId="77777777" w:rsidR="00655019" w:rsidRDefault="00655019" w:rsidP="00CD56D4">
      <w:pPr>
        <w:spacing w:after="0" w:line="240" w:lineRule="auto"/>
      </w:pPr>
      <w:r>
        <w:separator/>
      </w:r>
    </w:p>
  </w:footnote>
  <w:footnote w:type="continuationSeparator" w:id="0">
    <w:p w14:paraId="158EB9CB" w14:textId="77777777" w:rsidR="00655019" w:rsidRDefault="00655019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150C6D"/>
    <w:rsid w:val="00151C94"/>
    <w:rsid w:val="001C59C5"/>
    <w:rsid w:val="001E0DC2"/>
    <w:rsid w:val="001F5064"/>
    <w:rsid w:val="00204C66"/>
    <w:rsid w:val="002A264A"/>
    <w:rsid w:val="002D1BA6"/>
    <w:rsid w:val="002D24D0"/>
    <w:rsid w:val="003466DD"/>
    <w:rsid w:val="0048005F"/>
    <w:rsid w:val="00510706"/>
    <w:rsid w:val="005242C1"/>
    <w:rsid w:val="005B4628"/>
    <w:rsid w:val="005D063C"/>
    <w:rsid w:val="005D7CC3"/>
    <w:rsid w:val="005F193F"/>
    <w:rsid w:val="006163D3"/>
    <w:rsid w:val="00655019"/>
    <w:rsid w:val="00675E2F"/>
    <w:rsid w:val="006D2037"/>
    <w:rsid w:val="0083776A"/>
    <w:rsid w:val="00865B20"/>
    <w:rsid w:val="00897AAB"/>
    <w:rsid w:val="00A730A3"/>
    <w:rsid w:val="00AA4A6A"/>
    <w:rsid w:val="00BB6927"/>
    <w:rsid w:val="00BC3F34"/>
    <w:rsid w:val="00BE45B1"/>
    <w:rsid w:val="00C122A2"/>
    <w:rsid w:val="00C41FBD"/>
    <w:rsid w:val="00C42C26"/>
    <w:rsid w:val="00C52C25"/>
    <w:rsid w:val="00C765B2"/>
    <w:rsid w:val="00C77567"/>
    <w:rsid w:val="00CD56D4"/>
    <w:rsid w:val="00CF00CD"/>
    <w:rsid w:val="00D31496"/>
    <w:rsid w:val="00D34AC0"/>
    <w:rsid w:val="00D7728C"/>
    <w:rsid w:val="00DE0E72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56D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6D4"/>
  </w:style>
  <w:style w:type="paragraph" w:styleId="Stopka">
    <w:name w:val="footer"/>
    <w:basedOn w:val="Normalny"/>
    <w:link w:val="StopkaZnak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6D4"/>
  </w:style>
  <w:style w:type="character" w:customStyle="1" w:styleId="Formatvorlage1">
    <w:name w:val="Formatvorlage1"/>
    <w:basedOn w:val="Domylnaczcionkaakapitu"/>
    <w:uiPriority w:val="1"/>
    <w:rsid w:val="002A264A"/>
    <w:rPr>
      <w:color w:val="ED7D31" w:themeColor="accen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Domylnaczcionkaakapitu"/>
    <w:uiPriority w:val="1"/>
    <w:rsid w:val="00DE0E72"/>
    <w:rPr>
      <w:color w:val="C45911" w:themeColor="accent2" w:themeShade="BF"/>
    </w:rPr>
  </w:style>
  <w:style w:type="paragraph" w:styleId="Akapitzlist">
    <w:name w:val="List Paragraph"/>
    <w:basedOn w:val="Normalny"/>
    <w:uiPriority w:val="34"/>
    <w:qFormat/>
    <w:rsid w:val="00EE75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77567"/>
    <w:rPr>
      <w:i/>
      <w:iCs/>
    </w:rPr>
  </w:style>
  <w:style w:type="paragraph" w:customStyle="1" w:styleId="P">
    <w:name w:val="P"/>
    <w:basedOn w:val="Normalny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Tekstzastpczy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87972A38DCF9453C96C209DA50CA5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5F04F-6C94-4746-A095-661430B059D6}"/>
      </w:docPartPr>
      <w:docPartBody>
        <w:p w:rsidR="00FC6B63" w:rsidRDefault="006A19AD" w:rsidP="006A19AD">
          <w:pPr>
            <w:pStyle w:val="87972A38DCF9453C96C209DA50CA5162"/>
          </w:pPr>
          <w:r w:rsidRPr="00833695">
            <w:rPr>
              <w:rStyle w:val="Tekstzastpczy"/>
            </w:rPr>
            <w:t>Wählen Sie ein Element aus.</w:t>
          </w:r>
        </w:p>
      </w:docPartBody>
    </w:docPart>
    <w:docPart>
      <w:docPartPr>
        <w:name w:val="27564140911144D9B3A8A2348C646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240E8-79AC-4649-9035-DA3FEEC40AB8}"/>
      </w:docPartPr>
      <w:docPartBody>
        <w:p w:rsidR="00FC6B63" w:rsidRDefault="006A19AD" w:rsidP="006A19AD">
          <w:pPr>
            <w:pStyle w:val="27564140911144D9B3A8A2348C646A3C"/>
          </w:pPr>
          <w:r w:rsidRPr="00833695">
            <w:rPr>
              <w:rStyle w:val="Tekstzastpczy"/>
            </w:rPr>
            <w:t>Wählen Sie ein Element aus.</w:t>
          </w:r>
        </w:p>
      </w:docPartBody>
    </w:docPart>
    <w:docPart>
      <w:docPartPr>
        <w:name w:val="9D449E8C7CD143229B42BDECBEBBF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86A29-67C8-454E-93D9-66FE544F3EBE}"/>
      </w:docPartPr>
      <w:docPartBody>
        <w:p w:rsidR="00FC6B63" w:rsidRDefault="006A19AD" w:rsidP="006A19AD">
          <w:pPr>
            <w:pStyle w:val="9D449E8C7CD143229B42BDECBEBBF020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B23D60CA28E04D6EAD8EFA41617F4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A0D5-21EF-40B6-9008-609BBC5153D8}"/>
      </w:docPartPr>
      <w:docPartBody>
        <w:p w:rsidR="00FC6B63" w:rsidRDefault="006A19AD" w:rsidP="006A19AD">
          <w:pPr>
            <w:pStyle w:val="B23D60CA28E04D6EAD8EFA41617F4B81"/>
          </w:pPr>
          <w:r w:rsidRPr="00D5367A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F117A"/>
    <w:rsid w:val="001F2C9B"/>
    <w:rsid w:val="00346CAB"/>
    <w:rsid w:val="00377341"/>
    <w:rsid w:val="003E390D"/>
    <w:rsid w:val="00461E91"/>
    <w:rsid w:val="004E6498"/>
    <w:rsid w:val="00587302"/>
    <w:rsid w:val="005C4DA5"/>
    <w:rsid w:val="006A19AD"/>
    <w:rsid w:val="00752A44"/>
    <w:rsid w:val="009C36C0"/>
    <w:rsid w:val="00BC7866"/>
    <w:rsid w:val="00E36854"/>
    <w:rsid w:val="00EA28E9"/>
    <w:rsid w:val="00F63142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19AD"/>
    <w:rPr>
      <w:color w:val="808080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87972A38DCF9453C96C209DA50CA5162">
    <w:name w:val="87972A38DCF9453C96C209DA50CA5162"/>
    <w:rsid w:val="006A19AD"/>
  </w:style>
  <w:style w:type="paragraph" w:customStyle="1" w:styleId="27564140911144D9B3A8A2348C646A3C">
    <w:name w:val="27564140911144D9B3A8A2348C646A3C"/>
    <w:rsid w:val="006A19AD"/>
  </w:style>
  <w:style w:type="paragraph" w:customStyle="1" w:styleId="9D449E8C7CD143229B42BDECBEBBF020">
    <w:name w:val="9D449E8C7CD143229B42BDECBEBBF020"/>
    <w:rsid w:val="006A19AD"/>
  </w:style>
  <w:style w:type="paragraph" w:customStyle="1" w:styleId="B23D60CA28E04D6EAD8EFA41617F4B81">
    <w:name w:val="B23D60CA28E04D6EAD8EFA41617F4B81"/>
    <w:rsid w:val="006A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Polska, Knapp GmbH</cp:lastModifiedBy>
  <cp:revision>7</cp:revision>
  <dcterms:created xsi:type="dcterms:W3CDTF">2020-04-27T07:17:00Z</dcterms:created>
  <dcterms:modified xsi:type="dcterms:W3CDTF">2021-02-19T10:12:00Z</dcterms:modified>
</cp:coreProperties>
</file>